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0A0" w:rsidRPr="004C73EF" w:rsidRDefault="004660A0" w:rsidP="004660A0">
      <w:pPr>
        <w:widowControl w:val="0"/>
        <w:tabs>
          <w:tab w:val="left" w:pos="1701"/>
          <w:tab w:val="right" w:pos="9923"/>
        </w:tabs>
        <w:spacing w:before="120" w:after="0"/>
        <w:rPr>
          <w:rFonts w:ascii="Arial" w:eastAsiaTheme="minorEastAsia" w:hAnsi="Arial" w:hint="eastAsia"/>
          <w:b/>
          <w:sz w:val="24"/>
          <w:szCs w:val="24"/>
          <w:lang w:eastAsia="zh-CN"/>
        </w:rPr>
      </w:pPr>
      <w:r w:rsidRPr="004660A0">
        <w:rPr>
          <w:rFonts w:ascii="Arial" w:eastAsia="MS Mincho" w:hAnsi="Arial"/>
          <w:b/>
          <w:sz w:val="24"/>
          <w:szCs w:val="24"/>
          <w:lang w:eastAsia="en-GB"/>
        </w:rPr>
        <w:t>3GPP TSG-RAN WG</w:t>
      </w:r>
      <w:r w:rsidR="009F3B87">
        <w:rPr>
          <w:rFonts w:ascii="Arial" w:hAnsi="Arial" w:hint="eastAsia"/>
          <w:b/>
          <w:sz w:val="24"/>
          <w:szCs w:val="24"/>
          <w:lang w:eastAsia="zh-CN"/>
        </w:rPr>
        <w:t>3</w:t>
      </w:r>
      <w:r w:rsidRPr="004660A0">
        <w:rPr>
          <w:rFonts w:ascii="Arial" w:eastAsia="MS Mincho" w:hAnsi="Arial"/>
          <w:b/>
          <w:sz w:val="24"/>
          <w:szCs w:val="24"/>
          <w:lang w:eastAsia="en-GB"/>
        </w:rPr>
        <w:t xml:space="preserve"> Meeting #1</w:t>
      </w:r>
      <w:r w:rsidR="009F3B87">
        <w:rPr>
          <w:rFonts w:ascii="Arial" w:hAnsi="Arial" w:hint="eastAsia"/>
          <w:b/>
          <w:sz w:val="24"/>
          <w:szCs w:val="24"/>
          <w:lang w:eastAsia="zh-CN"/>
        </w:rPr>
        <w:t>09</w:t>
      </w:r>
      <w:r w:rsidRPr="004660A0">
        <w:rPr>
          <w:rFonts w:ascii="Arial" w:eastAsia="MS Mincho" w:hAnsi="Arial"/>
          <w:b/>
          <w:sz w:val="24"/>
          <w:szCs w:val="24"/>
          <w:lang w:eastAsia="en-GB"/>
        </w:rPr>
        <w:t xml:space="preserve"> electronic</w:t>
      </w:r>
      <w:r w:rsidRPr="004660A0">
        <w:rPr>
          <w:rFonts w:ascii="Arial" w:eastAsia="MS Mincho" w:hAnsi="Arial"/>
          <w:b/>
          <w:sz w:val="24"/>
          <w:szCs w:val="24"/>
          <w:lang w:eastAsia="en-GB"/>
        </w:rPr>
        <w:tab/>
        <w:t>R</w:t>
      </w:r>
      <w:r w:rsidR="009F3B87">
        <w:rPr>
          <w:rFonts w:ascii="Arial" w:hAnsi="Arial" w:hint="eastAsia"/>
          <w:b/>
          <w:sz w:val="24"/>
          <w:szCs w:val="24"/>
          <w:lang w:eastAsia="zh-CN"/>
        </w:rPr>
        <w:t>3</w:t>
      </w:r>
      <w:r w:rsidR="00C746FD">
        <w:rPr>
          <w:rFonts w:ascii="Arial" w:eastAsia="MS Mincho" w:hAnsi="Arial"/>
          <w:b/>
          <w:sz w:val="24"/>
          <w:szCs w:val="24"/>
          <w:lang w:eastAsia="en-GB"/>
        </w:rPr>
        <w:t>-2</w:t>
      </w:r>
      <w:r w:rsidR="004C73EF">
        <w:rPr>
          <w:rFonts w:ascii="Arial" w:eastAsiaTheme="minorEastAsia" w:hAnsi="Arial" w:hint="eastAsia"/>
          <w:b/>
          <w:sz w:val="24"/>
          <w:szCs w:val="24"/>
          <w:lang w:eastAsia="zh-CN"/>
        </w:rPr>
        <w:t>05439</w:t>
      </w:r>
    </w:p>
    <w:p w:rsidR="004660A0" w:rsidRPr="004660A0" w:rsidRDefault="004660A0" w:rsidP="004660A0">
      <w:pPr>
        <w:widowControl w:val="0"/>
        <w:tabs>
          <w:tab w:val="left" w:pos="1701"/>
          <w:tab w:val="right" w:pos="9923"/>
        </w:tabs>
        <w:spacing w:before="120" w:after="0"/>
        <w:rPr>
          <w:rFonts w:ascii="Arial" w:eastAsia="MS Mincho" w:hAnsi="Arial"/>
          <w:b/>
          <w:sz w:val="24"/>
          <w:szCs w:val="24"/>
          <w:lang w:eastAsia="en-GB"/>
        </w:rPr>
      </w:pPr>
      <w:r w:rsidRPr="004660A0">
        <w:rPr>
          <w:rFonts w:ascii="Arial" w:hAnsi="Arial" w:cs="Arial"/>
          <w:b/>
          <w:sz w:val="24"/>
          <w:szCs w:val="24"/>
          <w:lang w:val="de-DE" w:eastAsia="zh-CN"/>
        </w:rPr>
        <w:t>Online, August 17th - 28th, 2020</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08088B">
        <w:rPr>
          <w:rFonts w:eastAsia="宋体" w:cs="Arial" w:hint="eastAsia"/>
          <w:b/>
          <w:bCs/>
          <w:sz w:val="24"/>
          <w:lang w:eastAsia="zh-CN"/>
        </w:rPr>
        <w:t>15.2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08088B">
        <w:rPr>
          <w:rFonts w:ascii="Arial" w:hAnsi="Arial" w:cs="Arial" w:hint="eastAsia"/>
          <w:b/>
          <w:bCs/>
          <w:sz w:val="24"/>
          <w:lang w:eastAsia="zh-CN"/>
        </w:rPr>
        <w:t>NR QoE management</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320E41" w:rsidRDefault="00320E41" w:rsidP="001B49C9">
      <w:pPr>
        <w:rPr>
          <w:lang w:eastAsia="zh-CN"/>
        </w:rPr>
      </w:pPr>
      <w:r>
        <w:t xml:space="preserve">This </w:t>
      </w:r>
      <w:r w:rsidR="00831976">
        <w:rPr>
          <w:rFonts w:hint="eastAsia"/>
          <w:lang w:eastAsia="zh-CN"/>
        </w:rPr>
        <w:t xml:space="preserve">contribution </w:t>
      </w:r>
      <w:r w:rsidR="00AA00D7">
        <w:rPr>
          <w:rFonts w:hint="eastAsia"/>
          <w:lang w:eastAsia="zh-CN"/>
        </w:rPr>
        <w:t xml:space="preserve">first reviews the QoE </w:t>
      </w:r>
      <w:r w:rsidR="00AA00D7">
        <w:rPr>
          <w:lang w:eastAsia="zh-CN"/>
        </w:rPr>
        <w:t>management</w:t>
      </w:r>
      <w:r w:rsidR="00AA00D7">
        <w:rPr>
          <w:rFonts w:hint="eastAsia"/>
          <w:lang w:eastAsia="zh-CN"/>
        </w:rPr>
        <w:t xml:space="preserve"> in LTE and </w:t>
      </w:r>
      <w:r w:rsidR="00831976">
        <w:rPr>
          <w:rFonts w:hint="eastAsia"/>
          <w:lang w:eastAsia="zh-CN"/>
        </w:rPr>
        <w:t>provides opinions on open issues captured in the proposed agenda which are given as follows,</w:t>
      </w:r>
    </w:p>
    <w:p w:rsidR="00831976" w:rsidRPr="00831976" w:rsidRDefault="00831976" w:rsidP="00831976">
      <w:pPr>
        <w:suppressAutoHyphens/>
        <w:spacing w:after="0" w:line="276" w:lineRule="auto"/>
        <w:rPr>
          <w:rFonts w:ascii="Calibri" w:eastAsia="Calibri" w:hAnsi="Calibri" w:cs="Calibri"/>
          <w:i/>
          <w:color w:val="FF0000"/>
          <w:sz w:val="16"/>
          <w:szCs w:val="16"/>
          <w:lang w:val="en-US" w:eastAsia="zh-CN"/>
        </w:rPr>
      </w:pPr>
      <w:r w:rsidRPr="00831976">
        <w:rPr>
          <w:rFonts w:ascii="Calibri" w:eastAsia="Calibri" w:hAnsi="Calibri" w:cs="Calibri"/>
          <w:i/>
          <w:color w:val="FF0000"/>
          <w:sz w:val="16"/>
          <w:szCs w:val="16"/>
          <w:lang w:val="en-US" w:eastAsia="zh-CN"/>
        </w:rPr>
        <w:t>RAN-side solution for various 5G existing (e.g. streaming) and new emerging services</w:t>
      </w:r>
    </w:p>
    <w:p w:rsidR="00831976" w:rsidRPr="00831976" w:rsidRDefault="00831976" w:rsidP="00831976">
      <w:pPr>
        <w:suppressAutoHyphens/>
        <w:spacing w:after="0" w:line="276" w:lineRule="auto"/>
        <w:rPr>
          <w:rFonts w:ascii="Calibri" w:eastAsia="Calibri" w:hAnsi="Calibri" w:cs="Calibri"/>
          <w:i/>
          <w:color w:val="FF0000"/>
          <w:sz w:val="16"/>
          <w:szCs w:val="16"/>
          <w:lang w:val="en-US" w:eastAsia="zh-CN"/>
        </w:rPr>
      </w:pPr>
      <w:r w:rsidRPr="00831976">
        <w:rPr>
          <w:rFonts w:ascii="Calibri" w:eastAsia="Calibri" w:hAnsi="Calibri" w:cs="Calibri"/>
          <w:i/>
          <w:color w:val="FF0000"/>
          <w:sz w:val="16"/>
          <w:szCs w:val="16"/>
          <w:lang w:val="en-US" w:eastAsia="zh-CN"/>
        </w:rPr>
        <w:t>Potential solutions (e.g. LTE-based solution, reusing MDT mechanism) for configuration and reporting of UE KPI information (e.g. latency)</w:t>
      </w:r>
    </w:p>
    <w:p w:rsidR="00831976" w:rsidRPr="00831976" w:rsidRDefault="00831976" w:rsidP="001B49C9">
      <w:pPr>
        <w:rPr>
          <w:lang w:val="en-US" w:eastAsia="zh-CN"/>
        </w:rPr>
      </w:pPr>
      <w:r w:rsidRPr="00831976">
        <w:rPr>
          <w:rFonts w:ascii="Calibri" w:eastAsia="Calibri" w:hAnsi="Calibri" w:cs="Calibri"/>
          <w:i/>
          <w:color w:val="FF0000"/>
          <w:sz w:val="16"/>
          <w:szCs w:val="16"/>
          <w:lang w:val="en-US" w:eastAsia="zh-CN"/>
        </w:rPr>
        <w:t>OAM-based vs. network based? E.g. F1, NG, Xn impacts to support NR QoE functionality</w:t>
      </w:r>
    </w:p>
    <w:p w:rsidR="00E83B14" w:rsidRDefault="00B03536" w:rsidP="00E83B14">
      <w:pPr>
        <w:pStyle w:val="1"/>
        <w:rPr>
          <w:lang w:eastAsia="zh-CN"/>
        </w:rPr>
      </w:pPr>
      <w:r>
        <w:rPr>
          <w:rFonts w:hint="eastAsia"/>
          <w:lang w:eastAsia="zh-CN"/>
        </w:rPr>
        <w:t>2</w:t>
      </w:r>
      <w:r w:rsidR="00CD4C7B" w:rsidRPr="006E13D1">
        <w:tab/>
      </w:r>
      <w:r w:rsidR="001F5C44">
        <w:t>Discussion</w:t>
      </w:r>
    </w:p>
    <w:p w:rsidR="003477E7" w:rsidRDefault="003477E7" w:rsidP="00CD4C7B">
      <w:pPr>
        <w:rPr>
          <w:lang w:eastAsia="zh-CN"/>
        </w:rPr>
      </w:pPr>
      <w:r>
        <w:rPr>
          <w:rFonts w:hint="eastAsia"/>
          <w:lang w:eastAsia="zh-CN"/>
        </w:rPr>
        <w:t>In LTE, the QoE management has been discussed, and the mechanism for configuration and reporting is shown as below,</w:t>
      </w:r>
    </w:p>
    <w:p w:rsidR="003477E7" w:rsidRDefault="003477E7" w:rsidP="003477E7">
      <w:pPr>
        <w:jc w:val="center"/>
        <w:rPr>
          <w:lang w:eastAsia="zh-CN"/>
        </w:rPr>
      </w:pPr>
      <w:r w:rsidRPr="003477E7">
        <w:rPr>
          <w:noProof/>
          <w:lang w:val="en-US" w:eastAsia="zh-CN"/>
        </w:rPr>
        <w:drawing>
          <wp:inline distT="0" distB="0" distL="0" distR="0">
            <wp:extent cx="3066054" cy="2075290"/>
            <wp:effectExtent l="19050" t="0" r="0" b="0"/>
            <wp:docPr id="1" name="图片 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p="http://schemas.openxmlformats.org/presentationml/2006/main" xmlns="" xmlns:a16="http://schemas.microsoft.com/office/drawing/2014/main" xmlns:lc="http://schemas.openxmlformats.org/drawingml/2006/lockedCanvas" id="{90900325-9714-48D6-BF0D-4F8DC6DAE3E0}"/>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o="urn:schemas-microsoft-com:office:office" xmlns:v="urn:schemas-microsoft-com:vml" xmlns:w10="urn:schemas-microsoft-com:office:word" xmlns:w="http://schemas.openxmlformats.org/wordprocessingml/2006/main" xmlns:p="http://schemas.openxmlformats.org/presentationml/2006/main" xmlns="" xmlns:a16="http://schemas.microsoft.com/office/drawing/2014/main" xmlns:lc="http://schemas.openxmlformats.org/drawingml/2006/lockedCanvas" id="{90900325-9714-48D6-BF0D-4F8DC6DAE3E0}"/>
                        </a:ext>
                      </a:extLst>
                    </pic:cNvPr>
                    <pic:cNvPicPr>
                      <a:picLocks noChangeAspect="1"/>
                    </pic:cNvPicPr>
                  </pic:nvPicPr>
                  <pic:blipFill>
                    <a:blip r:embed="rId11" cstate="print"/>
                    <a:stretch>
                      <a:fillRect/>
                    </a:stretch>
                  </pic:blipFill>
                  <pic:spPr>
                    <a:xfrm>
                      <a:off x="0" y="0"/>
                      <a:ext cx="3065813" cy="2075127"/>
                    </a:xfrm>
                    <a:prstGeom prst="rect">
                      <a:avLst/>
                    </a:prstGeom>
                  </pic:spPr>
                </pic:pic>
              </a:graphicData>
            </a:graphic>
          </wp:inline>
        </w:drawing>
      </w:r>
    </w:p>
    <w:p w:rsidR="003477E7" w:rsidRDefault="003477E7" w:rsidP="00CD4C7B">
      <w:pPr>
        <w:rPr>
          <w:lang w:eastAsia="zh-CN"/>
        </w:rPr>
      </w:pPr>
      <w:r>
        <w:rPr>
          <w:rFonts w:hint="eastAsia"/>
          <w:lang w:eastAsia="zh-CN"/>
        </w:rPr>
        <w:t>From the perspective of RAN, in LTE, upon eNB receives the application layer measurement configuration from OAM or CN, the eNB will then send</w:t>
      </w:r>
      <w:r w:rsidR="00AA4058">
        <w:rPr>
          <w:rFonts w:hint="eastAsia"/>
          <w:lang w:eastAsia="zh-CN"/>
        </w:rPr>
        <w:t xml:space="preserve"> measReportApplicationLayer message over the air interface, within which the application layer measurement configuration is encapsulated in the container. After the configuration, the eNB will receive measReportApplicationLayer message over the air interface, withi</w:t>
      </w:r>
      <w:r w:rsidR="00AE370F">
        <w:rPr>
          <w:rFonts w:hint="eastAsia"/>
          <w:lang w:eastAsia="zh-CN"/>
        </w:rPr>
        <w:t>n which the application layer Qo</w:t>
      </w:r>
      <w:r w:rsidR="00AA4058">
        <w:rPr>
          <w:rFonts w:hint="eastAsia"/>
          <w:lang w:eastAsia="zh-CN"/>
        </w:rPr>
        <w:t>E report</w:t>
      </w:r>
      <w:r w:rsidR="00AE370F">
        <w:rPr>
          <w:rFonts w:hint="eastAsia"/>
          <w:lang w:eastAsia="zh-CN"/>
        </w:rPr>
        <w:t xml:space="preserve"> is </w:t>
      </w:r>
      <w:r w:rsidR="00AE370F">
        <w:rPr>
          <w:lang w:eastAsia="zh-CN"/>
        </w:rPr>
        <w:t>encapsulated</w:t>
      </w:r>
      <w:r w:rsidR="00AE370F">
        <w:rPr>
          <w:rFonts w:hint="eastAsia"/>
          <w:lang w:eastAsia="zh-CN"/>
        </w:rPr>
        <w:t xml:space="preserve"> in the container. Then the eNB forwards the QoE report to OAM or CN.</w:t>
      </w:r>
    </w:p>
    <w:p w:rsidR="00185F5E" w:rsidRDefault="00AE370F" w:rsidP="00CD4C7B">
      <w:pPr>
        <w:rPr>
          <w:lang w:eastAsia="zh-CN"/>
        </w:rPr>
      </w:pPr>
      <w:r>
        <w:rPr>
          <w:rFonts w:hint="eastAsia"/>
          <w:lang w:eastAsia="zh-CN"/>
        </w:rPr>
        <w:t>According to the above signalling procedure, there are two observations that we can make,</w:t>
      </w:r>
    </w:p>
    <w:p w:rsidR="00AE370F" w:rsidRDefault="00AE370F" w:rsidP="00AE370F">
      <w:pPr>
        <w:pStyle w:val="a7"/>
        <w:numPr>
          <w:ilvl w:val="0"/>
          <w:numId w:val="28"/>
        </w:numPr>
        <w:rPr>
          <w:lang w:eastAsia="zh-CN"/>
        </w:rPr>
      </w:pPr>
      <w:r>
        <w:rPr>
          <w:rFonts w:hint="eastAsia"/>
          <w:lang w:eastAsia="zh-CN"/>
        </w:rPr>
        <w:t>In LTE QoE management, RAN is agnostic to the content of QoE configuration and reporting</w:t>
      </w:r>
      <w:r w:rsidR="00922A55">
        <w:rPr>
          <w:rFonts w:hint="eastAsia"/>
          <w:lang w:eastAsia="zh-CN"/>
        </w:rPr>
        <w:t>; thus, RAN is just a transparent forwarder for QoE management</w:t>
      </w:r>
      <w:r>
        <w:rPr>
          <w:rFonts w:hint="eastAsia"/>
          <w:lang w:eastAsia="zh-CN"/>
        </w:rPr>
        <w:t>.</w:t>
      </w:r>
    </w:p>
    <w:p w:rsidR="00AE370F" w:rsidRDefault="00AE370F" w:rsidP="00AE370F">
      <w:pPr>
        <w:pStyle w:val="a7"/>
        <w:numPr>
          <w:ilvl w:val="0"/>
          <w:numId w:val="28"/>
        </w:numPr>
        <w:rPr>
          <w:lang w:eastAsia="zh-CN"/>
        </w:rPr>
      </w:pPr>
      <w:r>
        <w:rPr>
          <w:rFonts w:hint="eastAsia"/>
          <w:lang w:eastAsia="zh-CN"/>
        </w:rPr>
        <w:lastRenderedPageBreak/>
        <w:t>In LTE QoE management, RAN is not able to obtain any RAN-related measurements during the procedure</w:t>
      </w:r>
      <w:r w:rsidR="00922A55">
        <w:rPr>
          <w:rFonts w:hint="eastAsia"/>
          <w:lang w:eastAsia="zh-CN"/>
        </w:rPr>
        <w:t>; thus, RAN cannot identify whether it is the problem of RAN that causes QoE degradation</w:t>
      </w:r>
      <w:r>
        <w:rPr>
          <w:rFonts w:hint="eastAsia"/>
          <w:lang w:eastAsia="zh-CN"/>
        </w:rPr>
        <w:t>.</w:t>
      </w:r>
    </w:p>
    <w:p w:rsidR="00AE370F" w:rsidRDefault="00922A55" w:rsidP="00AE370F">
      <w:pPr>
        <w:rPr>
          <w:lang w:eastAsia="zh-CN"/>
        </w:rPr>
      </w:pPr>
      <w:r>
        <w:rPr>
          <w:rFonts w:hint="eastAsia"/>
          <w:lang w:eastAsia="zh-CN"/>
        </w:rPr>
        <w:t>As a result, RAN can hardly do anything with QoE management in LTE.</w:t>
      </w:r>
    </w:p>
    <w:p w:rsidR="00922A55" w:rsidRPr="00922A55" w:rsidRDefault="00922A55" w:rsidP="00AE370F">
      <w:pPr>
        <w:rPr>
          <w:b/>
          <w:lang w:eastAsia="zh-CN"/>
        </w:rPr>
      </w:pPr>
      <w:r w:rsidRPr="00922A55">
        <w:rPr>
          <w:rFonts w:hint="eastAsia"/>
          <w:b/>
          <w:lang w:eastAsia="zh-CN"/>
        </w:rPr>
        <w:t>Observation 1: In LTE QoE management, RAN is agnostic to the content of QoE configuration and reporting; thus, RAN is just a transparent forwarder for QoE management.</w:t>
      </w:r>
    </w:p>
    <w:p w:rsidR="00922A55" w:rsidRPr="00922A55" w:rsidRDefault="00922A55" w:rsidP="00AE370F">
      <w:pPr>
        <w:rPr>
          <w:b/>
          <w:lang w:eastAsia="zh-CN"/>
        </w:rPr>
      </w:pPr>
      <w:r w:rsidRPr="00922A55">
        <w:rPr>
          <w:rFonts w:hint="eastAsia"/>
          <w:b/>
          <w:lang w:eastAsia="zh-CN"/>
        </w:rPr>
        <w:t>Observation 2: In LTE QoE management, RAN is not able to obtain any RAN-related measurements during the procedure; thus, RAN cannot identify whether it is the problem of RAN that causes QoE degradation.</w:t>
      </w:r>
    </w:p>
    <w:p w:rsidR="00F0103A" w:rsidRDefault="005A3C46" w:rsidP="00CD4C7B">
      <w:pPr>
        <w:rPr>
          <w:lang w:eastAsia="zh-CN"/>
        </w:rPr>
      </w:pPr>
      <w:r>
        <w:rPr>
          <w:rFonts w:hint="eastAsia"/>
          <w:lang w:eastAsia="zh-CN"/>
        </w:rPr>
        <w:t xml:space="preserve">If NR QoE continues to adopt the container solution as </w:t>
      </w:r>
      <w:r w:rsidR="00F0103A">
        <w:rPr>
          <w:rFonts w:hint="eastAsia"/>
          <w:lang w:eastAsia="zh-CN"/>
        </w:rPr>
        <w:t>above</w:t>
      </w:r>
      <w:r>
        <w:rPr>
          <w:rFonts w:hint="eastAsia"/>
          <w:lang w:eastAsia="zh-CN"/>
        </w:rPr>
        <w:t xml:space="preserve"> in LTE,</w:t>
      </w:r>
      <w:r w:rsidR="009215C5">
        <w:rPr>
          <w:rFonts w:hint="eastAsia"/>
          <w:lang w:eastAsia="zh-CN"/>
        </w:rPr>
        <w:t xml:space="preserve"> RAN will be still unable to perform any subsequent RAN optimization with collected QoE data, which may </w:t>
      </w:r>
      <w:r w:rsidR="009215C5">
        <w:rPr>
          <w:lang w:eastAsia="zh-CN"/>
        </w:rPr>
        <w:t>affect</w:t>
      </w:r>
      <w:r w:rsidR="009215C5">
        <w:rPr>
          <w:rFonts w:hint="eastAsia"/>
          <w:lang w:eastAsia="zh-CN"/>
        </w:rPr>
        <w:t xml:space="preserve"> the usefulness of QoE management in order to meet stringent requirements for e.g. URLLC services.</w:t>
      </w:r>
      <w:r w:rsidR="00B33AF3">
        <w:rPr>
          <w:rFonts w:hint="eastAsia"/>
          <w:lang w:eastAsia="zh-CN"/>
        </w:rPr>
        <w:t xml:space="preserve"> So in our opinion, </w:t>
      </w:r>
      <w:r w:rsidR="00226C8C">
        <w:rPr>
          <w:rFonts w:hint="eastAsia"/>
          <w:lang w:eastAsia="zh-CN"/>
        </w:rPr>
        <w:t>discussions are required regarding to observations listed above</w:t>
      </w:r>
      <w:r w:rsidR="00044A39" w:rsidRPr="00044A39">
        <w:rPr>
          <w:rFonts w:hint="eastAsia"/>
          <w:lang w:eastAsia="zh-CN"/>
        </w:rPr>
        <w:t xml:space="preserve"> </w:t>
      </w:r>
      <w:r w:rsidR="00044A39">
        <w:rPr>
          <w:rFonts w:hint="eastAsia"/>
          <w:lang w:eastAsia="zh-CN"/>
        </w:rPr>
        <w:t>in order to better assist QoE management</w:t>
      </w:r>
      <w:r w:rsidR="00226C8C">
        <w:rPr>
          <w:rFonts w:hint="eastAsia"/>
          <w:lang w:eastAsia="zh-CN"/>
        </w:rPr>
        <w:t>.</w:t>
      </w:r>
    </w:p>
    <w:p w:rsidR="00AB556A" w:rsidRDefault="00396D0F" w:rsidP="00C97B08">
      <w:pPr>
        <w:pStyle w:val="a7"/>
        <w:numPr>
          <w:ilvl w:val="0"/>
          <w:numId w:val="29"/>
        </w:numPr>
        <w:rPr>
          <w:lang w:eastAsia="zh-CN"/>
        </w:rPr>
      </w:pPr>
      <w:r>
        <w:rPr>
          <w:rFonts w:hint="eastAsia"/>
          <w:lang w:eastAsia="zh-CN"/>
        </w:rPr>
        <w:t xml:space="preserve">Regarding the fact that RAN is </w:t>
      </w:r>
      <w:r>
        <w:rPr>
          <w:lang w:eastAsia="zh-CN"/>
        </w:rPr>
        <w:t>transparent</w:t>
      </w:r>
      <w:r>
        <w:rPr>
          <w:rFonts w:hint="eastAsia"/>
          <w:lang w:eastAsia="zh-CN"/>
        </w:rPr>
        <w:t xml:space="preserve"> to the content of QoE configuration and reporting</w:t>
      </w:r>
      <w:r w:rsidR="00044A39">
        <w:rPr>
          <w:rFonts w:hint="eastAsia"/>
          <w:lang w:eastAsia="zh-CN"/>
        </w:rPr>
        <w:t xml:space="preserve"> in LTE</w:t>
      </w:r>
      <w:r>
        <w:rPr>
          <w:rFonts w:hint="eastAsia"/>
          <w:lang w:eastAsia="zh-CN"/>
        </w:rPr>
        <w:t xml:space="preserve">, discussion on whether </w:t>
      </w:r>
      <w:r w:rsidR="00B33AF3">
        <w:rPr>
          <w:rFonts w:hint="eastAsia"/>
          <w:lang w:eastAsia="zh-CN"/>
        </w:rPr>
        <w:t>to make some QoE metrics visible to RAN</w:t>
      </w:r>
      <w:r>
        <w:rPr>
          <w:rFonts w:hint="eastAsia"/>
          <w:lang w:eastAsia="zh-CN"/>
        </w:rPr>
        <w:t xml:space="preserve"> is required </w:t>
      </w:r>
      <w:r w:rsidR="00044A39">
        <w:rPr>
          <w:rFonts w:hint="eastAsia"/>
          <w:lang w:eastAsia="zh-CN"/>
        </w:rPr>
        <w:t>in NR</w:t>
      </w:r>
      <w:r>
        <w:rPr>
          <w:rFonts w:hint="eastAsia"/>
          <w:lang w:eastAsia="zh-CN"/>
        </w:rPr>
        <w:t>.</w:t>
      </w:r>
    </w:p>
    <w:p w:rsidR="00044A39" w:rsidRDefault="00044A39" w:rsidP="00C97B08">
      <w:pPr>
        <w:pStyle w:val="a7"/>
        <w:numPr>
          <w:ilvl w:val="0"/>
          <w:numId w:val="29"/>
        </w:numPr>
        <w:rPr>
          <w:lang w:eastAsia="zh-CN"/>
        </w:rPr>
      </w:pPr>
      <w:r>
        <w:rPr>
          <w:rFonts w:hint="eastAsia"/>
          <w:lang w:eastAsia="zh-CN"/>
        </w:rPr>
        <w:t>Regarding the situation that RAN is not able to identify whether RAN causes QoE degradation in LTE, discussion on whether to associate RAN-related measurements with application layer QoE report is required in NR.</w:t>
      </w:r>
    </w:p>
    <w:p w:rsidR="00044A39" w:rsidRDefault="00C97B08" w:rsidP="00CD4C7B">
      <w:pPr>
        <w:rPr>
          <w:lang w:eastAsia="zh-CN"/>
        </w:rPr>
      </w:pPr>
      <w:r>
        <w:rPr>
          <w:rFonts w:hint="eastAsia"/>
          <w:lang w:eastAsia="zh-CN"/>
        </w:rPr>
        <w:t>Based on above two potential ways, some subsequent open issues need further discussion:</w:t>
      </w:r>
    </w:p>
    <w:p w:rsidR="00C97B08" w:rsidRDefault="00C97B08" w:rsidP="00C97B08">
      <w:pPr>
        <w:pStyle w:val="a7"/>
        <w:numPr>
          <w:ilvl w:val="0"/>
          <w:numId w:val="30"/>
        </w:numPr>
        <w:rPr>
          <w:lang w:eastAsia="zh-CN"/>
        </w:rPr>
      </w:pPr>
      <w:r>
        <w:rPr>
          <w:rFonts w:hint="eastAsia"/>
          <w:lang w:eastAsia="zh-CN"/>
        </w:rPr>
        <w:t xml:space="preserve">Which application layer QoE metrics </w:t>
      </w:r>
      <w:r w:rsidR="00B6563D">
        <w:rPr>
          <w:rFonts w:hint="eastAsia"/>
          <w:lang w:eastAsia="zh-CN"/>
        </w:rPr>
        <w:t>are beneficial to</w:t>
      </w:r>
      <w:r>
        <w:rPr>
          <w:rFonts w:hint="eastAsia"/>
          <w:lang w:eastAsia="zh-CN"/>
        </w:rPr>
        <w:t xml:space="preserve"> be made visible </w:t>
      </w:r>
      <w:r w:rsidR="00B6563D">
        <w:rPr>
          <w:rFonts w:hint="eastAsia"/>
          <w:lang w:eastAsia="zh-CN"/>
        </w:rPr>
        <w:t>to RAN?</w:t>
      </w:r>
    </w:p>
    <w:p w:rsidR="00C97B08" w:rsidRDefault="0079289B" w:rsidP="00CD4C7B">
      <w:pPr>
        <w:pStyle w:val="a7"/>
        <w:numPr>
          <w:ilvl w:val="0"/>
          <w:numId w:val="30"/>
        </w:numPr>
        <w:rPr>
          <w:lang w:eastAsia="zh-CN"/>
        </w:rPr>
      </w:pPr>
      <w:r>
        <w:rPr>
          <w:rFonts w:hint="eastAsia"/>
          <w:lang w:eastAsia="zh-CN"/>
        </w:rPr>
        <w:t>What RAN-related measurements are required to be associated with application layer QoE report?</w:t>
      </w:r>
      <w:r w:rsidR="00CD74AB" w:rsidRPr="00CD74AB">
        <w:rPr>
          <w:rFonts w:hint="eastAsia"/>
          <w:lang w:eastAsia="zh-CN"/>
        </w:rPr>
        <w:t xml:space="preserve"> </w:t>
      </w:r>
      <w:r w:rsidR="00CD74AB">
        <w:rPr>
          <w:rFonts w:hint="eastAsia"/>
          <w:lang w:eastAsia="zh-CN"/>
        </w:rPr>
        <w:t>A straight-forward way is to reuse MDT measurements, but how to associate MDT collected data with QoE collected data?</w:t>
      </w:r>
    </w:p>
    <w:p w:rsidR="00075453" w:rsidRDefault="00F4589D" w:rsidP="00075453">
      <w:pPr>
        <w:rPr>
          <w:b/>
          <w:lang w:eastAsia="zh-CN"/>
        </w:rPr>
      </w:pPr>
      <w:r w:rsidRPr="0067066E">
        <w:rPr>
          <w:rFonts w:hint="eastAsia"/>
          <w:b/>
          <w:lang w:eastAsia="zh-CN"/>
        </w:rPr>
        <w:t xml:space="preserve">Proposal 1: RAN3 is kindly asked to </w:t>
      </w:r>
      <w:r w:rsidR="00075453">
        <w:rPr>
          <w:rFonts w:hint="eastAsia"/>
          <w:b/>
          <w:lang w:eastAsia="zh-CN"/>
        </w:rPr>
        <w:t>further discuss on following potential enhancements,</w:t>
      </w:r>
    </w:p>
    <w:p w:rsidR="00075453" w:rsidRPr="00075453" w:rsidRDefault="00075453" w:rsidP="00075453">
      <w:pPr>
        <w:rPr>
          <w:b/>
          <w:lang w:eastAsia="zh-CN"/>
        </w:rPr>
      </w:pPr>
      <w:r w:rsidRPr="00075453">
        <w:rPr>
          <w:rFonts w:hint="eastAsia"/>
          <w:b/>
          <w:lang w:eastAsia="zh-CN"/>
        </w:rPr>
        <w:t>- Whether to make some QoE metrics visible to RAN for NR QoE management</w:t>
      </w:r>
    </w:p>
    <w:p w:rsidR="00075453" w:rsidRPr="00075453" w:rsidRDefault="00075453" w:rsidP="00075453">
      <w:pPr>
        <w:rPr>
          <w:b/>
          <w:lang w:eastAsia="zh-CN"/>
        </w:rPr>
      </w:pPr>
      <w:r w:rsidRPr="00075453">
        <w:rPr>
          <w:rFonts w:hint="eastAsia"/>
          <w:b/>
          <w:lang w:eastAsia="zh-CN"/>
        </w:rPr>
        <w:t>- Whether to associate RAN-related measurements with application layer QoE report for NR QoE management</w:t>
      </w:r>
    </w:p>
    <w:p w:rsidR="00922A55" w:rsidRDefault="00922A55" w:rsidP="00922A55">
      <w:pPr>
        <w:pStyle w:val="3"/>
        <w:rPr>
          <w:lang w:eastAsia="zh-CN"/>
        </w:rPr>
      </w:pPr>
      <w:r>
        <w:rPr>
          <w:rFonts w:hint="eastAsia"/>
          <w:lang w:eastAsia="zh-CN"/>
        </w:rPr>
        <w:t>2.1 Which services should be prioritized for NR QoE</w:t>
      </w:r>
    </w:p>
    <w:p w:rsidR="00922A55" w:rsidRDefault="00922A55" w:rsidP="00922A55">
      <w:pPr>
        <w:rPr>
          <w:lang w:eastAsia="zh-CN"/>
        </w:rPr>
      </w:pPr>
      <w:r>
        <w:rPr>
          <w:rFonts w:hint="eastAsia"/>
          <w:lang w:eastAsia="zh-CN"/>
        </w:rPr>
        <w:t>In our opinion, this question is directly related to what QoE metrics can be</w:t>
      </w:r>
      <w:r w:rsidR="00D33622">
        <w:rPr>
          <w:rFonts w:hint="eastAsia"/>
          <w:lang w:eastAsia="zh-CN"/>
        </w:rPr>
        <w:t xml:space="preserve"> ne</w:t>
      </w:r>
      <w:r w:rsidR="00075453">
        <w:rPr>
          <w:rFonts w:hint="eastAsia"/>
          <w:lang w:eastAsia="zh-CN"/>
        </w:rPr>
        <w:t>wly</w:t>
      </w:r>
      <w:r>
        <w:rPr>
          <w:rFonts w:hint="eastAsia"/>
          <w:lang w:eastAsia="zh-CN"/>
        </w:rPr>
        <w:t xml:space="preserve"> introduced for NR QoE.</w:t>
      </w:r>
    </w:p>
    <w:p w:rsidR="00922A55" w:rsidRDefault="00D33622" w:rsidP="00922A55">
      <w:pPr>
        <w:rPr>
          <w:lang w:eastAsia="zh-CN"/>
        </w:rPr>
      </w:pPr>
      <w:r>
        <w:rPr>
          <w:rFonts w:hint="eastAsia"/>
          <w:lang w:eastAsia="zh-CN"/>
        </w:rPr>
        <w:t xml:space="preserve">In LTE, only streaming services are considered for QoE management. </w:t>
      </w:r>
      <w:r w:rsidR="00922A55">
        <w:rPr>
          <w:rFonts w:hint="eastAsia"/>
          <w:lang w:eastAsia="zh-CN"/>
        </w:rPr>
        <w:t>According to the progress of SA4, the QoE metrics for services such as streaming has been clearly identified in TS26.247. In addition, SA4 also studied the QoE impact by new emerging 5G services such as AR/VR in TR26.929. As indicated by TR 26.929, the required QoE metrics that actually impact the AR/VR services will also be introduced in TS26.247 once identified necessary.</w:t>
      </w:r>
    </w:p>
    <w:p w:rsidR="00922A55" w:rsidRDefault="00922A55" w:rsidP="00922A55">
      <w:pPr>
        <w:rPr>
          <w:lang w:eastAsia="zh-CN"/>
        </w:rPr>
      </w:pPr>
      <w:r>
        <w:rPr>
          <w:rFonts w:hint="eastAsia"/>
          <w:lang w:eastAsia="zh-CN"/>
        </w:rPr>
        <w:t>On the other hand, as given in the justification part of SID, URLLC services can also be considered for QoE management. Since SA4 has not studied QoE impact for URLLC services, one possible work for RAN3 is to investigate what measurements/mechanisms are needed in RAN to assist QoE management</w:t>
      </w:r>
      <w:r w:rsidR="00D33622">
        <w:rPr>
          <w:rFonts w:hint="eastAsia"/>
          <w:lang w:eastAsia="zh-CN"/>
        </w:rPr>
        <w:t xml:space="preserve"> for URLLC services</w:t>
      </w:r>
      <w:r>
        <w:rPr>
          <w:rFonts w:hint="eastAsia"/>
          <w:lang w:eastAsia="zh-CN"/>
        </w:rPr>
        <w:t>.</w:t>
      </w:r>
    </w:p>
    <w:p w:rsidR="00922A55" w:rsidRPr="00922A55" w:rsidRDefault="00922A55" w:rsidP="00CD4C7B">
      <w:pPr>
        <w:rPr>
          <w:lang w:eastAsia="zh-CN"/>
        </w:rPr>
      </w:pPr>
    </w:p>
    <w:p w:rsidR="00D80C75" w:rsidRDefault="00D80C75" w:rsidP="00D80C75">
      <w:pPr>
        <w:pStyle w:val="3"/>
        <w:rPr>
          <w:lang w:eastAsia="zh-CN"/>
        </w:rPr>
      </w:pPr>
      <w:r>
        <w:rPr>
          <w:rFonts w:hint="eastAsia"/>
          <w:lang w:eastAsia="zh-CN"/>
        </w:rPr>
        <w:lastRenderedPageBreak/>
        <w:t xml:space="preserve">2.3 </w:t>
      </w:r>
      <w:r w:rsidR="00685931">
        <w:rPr>
          <w:rFonts w:hint="eastAsia"/>
          <w:lang w:eastAsia="zh-CN"/>
        </w:rPr>
        <w:t>CP vs. UP solution on NR Qo</w:t>
      </w:r>
      <w:r>
        <w:rPr>
          <w:rFonts w:hint="eastAsia"/>
          <w:lang w:eastAsia="zh-CN"/>
        </w:rPr>
        <w:t>E report delivery</w:t>
      </w:r>
    </w:p>
    <w:p w:rsidR="007F1EE8" w:rsidRDefault="00FE4ED3" w:rsidP="00CD4C7B">
      <w:pPr>
        <w:rPr>
          <w:lang w:eastAsia="zh-CN"/>
        </w:rPr>
      </w:pPr>
      <w:r>
        <w:rPr>
          <w:rFonts w:hint="eastAsia"/>
          <w:lang w:eastAsia="zh-CN"/>
        </w:rPr>
        <w:t xml:space="preserve">In LTE, for QoE report delivery, a CP </w:t>
      </w:r>
      <w:r>
        <w:rPr>
          <w:lang w:eastAsia="zh-CN"/>
        </w:rPr>
        <w:t>solution</w:t>
      </w:r>
      <w:r>
        <w:rPr>
          <w:rFonts w:hint="eastAsia"/>
          <w:lang w:eastAsia="zh-CN"/>
        </w:rPr>
        <w:t xml:space="preserve"> is adopted, and SRB4 is particularly introduced to transmit such QoE report. However, UP solutions were also discussed for LTE QoE, so similar discussion may be reopened for NR QoE. In our opinion, </w:t>
      </w:r>
      <w:r w:rsidR="00C50A9A">
        <w:rPr>
          <w:rFonts w:hint="eastAsia"/>
          <w:lang w:eastAsia="zh-CN"/>
        </w:rPr>
        <w:t>since the adoption of UP solution may introduce extra standardization work, and the CP solution is clear enough, we slightly prefer to adopt CP solution.</w:t>
      </w:r>
      <w:r w:rsidR="007F3526">
        <w:rPr>
          <w:rFonts w:hint="eastAsia"/>
          <w:lang w:eastAsia="zh-CN"/>
        </w:rPr>
        <w:t xml:space="preserve"> On the other hand, since the QoE report itself could be resource consuming, </w:t>
      </w:r>
      <w:r w:rsidR="00685931">
        <w:rPr>
          <w:rFonts w:hint="eastAsia"/>
          <w:lang w:eastAsia="zh-CN"/>
        </w:rPr>
        <w:t>how to minimize the volume of NR QoE report can also be discussed in RAN.</w:t>
      </w:r>
    </w:p>
    <w:p w:rsidR="00685931" w:rsidRPr="00D80C75" w:rsidRDefault="008D59EB" w:rsidP="00CD4C7B">
      <w:pPr>
        <w:rPr>
          <w:lang w:eastAsia="zh-CN"/>
        </w:rPr>
      </w:pPr>
      <w:r w:rsidRPr="0067066E">
        <w:rPr>
          <w:rFonts w:hint="eastAsia"/>
          <w:b/>
          <w:lang w:eastAsia="zh-CN"/>
        </w:rPr>
        <w:t xml:space="preserve">Proposal </w:t>
      </w:r>
      <w:r w:rsidR="00D33622">
        <w:rPr>
          <w:rFonts w:hint="eastAsia"/>
          <w:b/>
          <w:lang w:eastAsia="zh-CN"/>
        </w:rPr>
        <w:t>2</w:t>
      </w:r>
      <w:r w:rsidRPr="0067066E">
        <w:rPr>
          <w:rFonts w:hint="eastAsia"/>
          <w:b/>
          <w:lang w:eastAsia="zh-CN"/>
        </w:rPr>
        <w:t xml:space="preserve">: </w:t>
      </w:r>
      <w:r>
        <w:rPr>
          <w:rFonts w:hint="eastAsia"/>
          <w:b/>
          <w:lang w:eastAsia="zh-CN"/>
        </w:rPr>
        <w:t xml:space="preserve">Slightly prefer CP solution as in LTE for NR QoE report delivery, as long as no other advantages can be </w:t>
      </w:r>
      <w:r>
        <w:rPr>
          <w:b/>
          <w:lang w:eastAsia="zh-CN"/>
        </w:rPr>
        <w:t>foreseen</w:t>
      </w:r>
      <w:r>
        <w:rPr>
          <w:rFonts w:hint="eastAsia"/>
          <w:b/>
          <w:lang w:eastAsia="zh-CN"/>
        </w:rPr>
        <w:t xml:space="preserve"> for UP solution</w:t>
      </w:r>
      <w:r w:rsidRPr="0067066E">
        <w:rPr>
          <w:rFonts w:hint="eastAsia"/>
          <w:b/>
          <w:lang w:eastAsia="zh-CN"/>
        </w:rPr>
        <w:t>.</w:t>
      </w:r>
    </w:p>
    <w:p w:rsidR="007F1EE8" w:rsidRPr="007F1EE8" w:rsidRDefault="007F1EE8" w:rsidP="00CD4C7B"/>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D33622" w:rsidRPr="00922A55" w:rsidRDefault="00D33622" w:rsidP="00D33622">
      <w:pPr>
        <w:rPr>
          <w:b/>
          <w:lang w:eastAsia="zh-CN"/>
        </w:rPr>
      </w:pPr>
      <w:r w:rsidRPr="00922A55">
        <w:rPr>
          <w:rFonts w:hint="eastAsia"/>
          <w:b/>
          <w:lang w:eastAsia="zh-CN"/>
        </w:rPr>
        <w:t>Observation 1: In LTE QoE management, RAN is agnostic to the content of QoE configuration and reporting; thus, RAN is just a transparent forwarder for QoE management.</w:t>
      </w:r>
    </w:p>
    <w:p w:rsidR="006A107E" w:rsidRDefault="00D33622" w:rsidP="00D33622">
      <w:pPr>
        <w:rPr>
          <w:b/>
          <w:lang w:eastAsia="zh-CN"/>
        </w:rPr>
      </w:pPr>
      <w:r w:rsidRPr="00922A55">
        <w:rPr>
          <w:rFonts w:hint="eastAsia"/>
          <w:b/>
          <w:lang w:eastAsia="zh-CN"/>
        </w:rPr>
        <w:t>Observation 2: In LTE QoE management, RAN is not able to obtain any RAN-related measurements during the procedure; thus, RAN cannot identify whether it is the problem of RAN that causes QoE degradation.</w:t>
      </w:r>
    </w:p>
    <w:p w:rsidR="00D33622" w:rsidRDefault="00D33622" w:rsidP="00D33622">
      <w:pPr>
        <w:rPr>
          <w:b/>
          <w:lang w:eastAsia="zh-CN"/>
        </w:rPr>
      </w:pPr>
      <w:r w:rsidRPr="0067066E">
        <w:rPr>
          <w:rFonts w:hint="eastAsia"/>
          <w:b/>
          <w:lang w:eastAsia="zh-CN"/>
        </w:rPr>
        <w:t xml:space="preserve">Proposal 1: RAN3 is kindly asked to </w:t>
      </w:r>
      <w:r>
        <w:rPr>
          <w:rFonts w:hint="eastAsia"/>
          <w:b/>
          <w:lang w:eastAsia="zh-CN"/>
        </w:rPr>
        <w:t>further discuss on following potential enhancements,</w:t>
      </w:r>
    </w:p>
    <w:p w:rsidR="00D33622" w:rsidRPr="00075453" w:rsidRDefault="00D33622" w:rsidP="00D33622">
      <w:pPr>
        <w:rPr>
          <w:b/>
          <w:lang w:eastAsia="zh-CN"/>
        </w:rPr>
      </w:pPr>
      <w:r w:rsidRPr="00075453">
        <w:rPr>
          <w:rFonts w:hint="eastAsia"/>
          <w:b/>
          <w:lang w:eastAsia="zh-CN"/>
        </w:rPr>
        <w:t>- Whether to make some QoE metrics visible to RAN for NR QoE management</w:t>
      </w:r>
    </w:p>
    <w:p w:rsidR="0067066E" w:rsidRDefault="00D33622" w:rsidP="00D33622">
      <w:pPr>
        <w:rPr>
          <w:b/>
          <w:lang w:eastAsia="zh-CN"/>
        </w:rPr>
      </w:pPr>
      <w:r w:rsidRPr="00075453">
        <w:rPr>
          <w:rFonts w:hint="eastAsia"/>
          <w:b/>
          <w:lang w:eastAsia="zh-CN"/>
        </w:rPr>
        <w:t>- Whether to associate RAN-related measurements with application layer QoE report for NR QoE management</w:t>
      </w:r>
    </w:p>
    <w:p w:rsidR="006A107E" w:rsidRPr="0067066E" w:rsidRDefault="00D33622" w:rsidP="006A107E">
      <w:pPr>
        <w:rPr>
          <w:lang w:eastAsia="zh-CN"/>
        </w:rPr>
      </w:pPr>
      <w:r w:rsidRPr="0067066E">
        <w:rPr>
          <w:rFonts w:hint="eastAsia"/>
          <w:b/>
          <w:lang w:eastAsia="zh-CN"/>
        </w:rPr>
        <w:t xml:space="preserve">Proposal </w:t>
      </w:r>
      <w:r>
        <w:rPr>
          <w:rFonts w:hint="eastAsia"/>
          <w:b/>
          <w:lang w:eastAsia="zh-CN"/>
        </w:rPr>
        <w:t>2</w:t>
      </w:r>
      <w:r w:rsidRPr="0067066E">
        <w:rPr>
          <w:rFonts w:hint="eastAsia"/>
          <w:b/>
          <w:lang w:eastAsia="zh-CN"/>
        </w:rPr>
        <w:t xml:space="preserve">: </w:t>
      </w:r>
      <w:r>
        <w:rPr>
          <w:rFonts w:hint="eastAsia"/>
          <w:b/>
          <w:lang w:eastAsia="zh-CN"/>
        </w:rPr>
        <w:t xml:space="preserve">Slightly prefer CP solution as in LTE for NR QoE report delivery, as long as no other advantages can be </w:t>
      </w:r>
      <w:r>
        <w:rPr>
          <w:b/>
          <w:lang w:eastAsia="zh-CN"/>
        </w:rPr>
        <w:t>foreseen</w:t>
      </w:r>
      <w:r>
        <w:rPr>
          <w:rFonts w:hint="eastAsia"/>
          <w:b/>
          <w:lang w:eastAsia="zh-CN"/>
        </w:rPr>
        <w:t xml:space="preserve"> for UP solution</w:t>
      </w:r>
      <w:r w:rsidRPr="0067066E">
        <w:rPr>
          <w:rFonts w:hint="eastAsia"/>
          <w:b/>
          <w:lang w:eastAsia="zh-CN"/>
        </w:rPr>
        <w:t>.</w:t>
      </w:r>
    </w:p>
    <w:p w:rsidR="00CD4C7B" w:rsidRPr="006E13D1" w:rsidRDefault="00CD4C7B" w:rsidP="00CD4C7B">
      <w:pPr>
        <w:pStyle w:val="1"/>
      </w:pPr>
      <w:r w:rsidRPr="006E13D1">
        <w:t>References</w:t>
      </w:r>
    </w:p>
    <w:p w:rsidR="00F4667C" w:rsidRDefault="00B03536" w:rsidP="002A7C31">
      <w:pPr>
        <w:numPr>
          <w:ilvl w:val="0"/>
          <w:numId w:val="4"/>
        </w:numPr>
        <w:overflowPunct w:val="0"/>
        <w:autoSpaceDE w:val="0"/>
        <w:autoSpaceDN w:val="0"/>
        <w:adjustRightInd w:val="0"/>
        <w:textAlignment w:val="baseline"/>
      </w:pPr>
      <w:r>
        <w:t>RP-19325</w:t>
      </w:r>
      <w:r>
        <w:rPr>
          <w:rFonts w:hint="eastAsia"/>
          <w:lang w:eastAsia="zh-CN"/>
        </w:rPr>
        <w:t>6</w:t>
      </w:r>
      <w:r w:rsidR="00F4667C" w:rsidRPr="00F4667C">
        <w:t xml:space="preserve"> Study on </w:t>
      </w:r>
      <w:r>
        <w:rPr>
          <w:rFonts w:hint="eastAsia"/>
          <w:lang w:eastAsia="zh-CN"/>
        </w:rPr>
        <w:t>NR QoE management and optimizations for diverse services</w:t>
      </w:r>
    </w:p>
    <w:p w:rsidR="00CD4C7B" w:rsidRPr="00500130" w:rsidRDefault="00CD4C7B" w:rsidP="00CD4C7B"/>
    <w:p w:rsidR="00CD4C7B" w:rsidRDefault="00CD4C7B" w:rsidP="00CD4C7B"/>
    <w:p w:rsidR="00080512" w:rsidRPr="00CD4C7B" w:rsidRDefault="00080512" w:rsidP="00CD4C7B"/>
    <w:sectPr w:rsidR="00080512"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305" w:rsidRDefault="00596305">
      <w:r>
        <w:separator/>
      </w:r>
    </w:p>
  </w:endnote>
  <w:endnote w:type="continuationSeparator" w:id="0">
    <w:p w:rsidR="00596305" w:rsidRDefault="005963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305" w:rsidRDefault="00596305">
      <w:r>
        <w:separator/>
      </w:r>
    </w:p>
  </w:footnote>
  <w:footnote w:type="continuationSeparator" w:id="0">
    <w:p w:rsidR="00596305" w:rsidRDefault="005963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2"/>
  </w:num>
  <w:num w:numId="6">
    <w:abstractNumId w:val="6"/>
  </w:num>
  <w:num w:numId="7">
    <w:abstractNumId w:val="9"/>
  </w:num>
  <w:num w:numId="8">
    <w:abstractNumId w:val="4"/>
  </w:num>
  <w:num w:numId="9">
    <w:abstractNumId w:val="23"/>
  </w:num>
  <w:num w:numId="10">
    <w:abstractNumId w:val="25"/>
  </w:num>
  <w:num w:numId="11">
    <w:abstractNumId w:val="12"/>
  </w:num>
  <w:num w:numId="12">
    <w:abstractNumId w:val="5"/>
  </w:num>
  <w:num w:numId="13">
    <w:abstractNumId w:val="3"/>
  </w:num>
  <w:num w:numId="14">
    <w:abstractNumId w:val="17"/>
  </w:num>
  <w:num w:numId="15">
    <w:abstractNumId w:val="14"/>
  </w:num>
  <w:num w:numId="16">
    <w:abstractNumId w:val="11"/>
  </w:num>
  <w:num w:numId="17">
    <w:abstractNumId w:val="21"/>
  </w:num>
  <w:num w:numId="18">
    <w:abstractNumId w:val="8"/>
  </w:num>
  <w:num w:numId="19">
    <w:abstractNumId w:val="26"/>
  </w:num>
  <w:num w:numId="20">
    <w:abstractNumId w:val="16"/>
  </w:num>
  <w:num w:numId="21">
    <w:abstractNumId w:val="28"/>
  </w:num>
  <w:num w:numId="22">
    <w:abstractNumId w:val="19"/>
  </w:num>
  <w:num w:numId="23">
    <w:abstractNumId w:val="20"/>
  </w:num>
  <w:num w:numId="24">
    <w:abstractNumId w:val="1"/>
  </w:num>
  <w:num w:numId="25">
    <w:abstractNumId w:val="7"/>
  </w:num>
  <w:num w:numId="26">
    <w:abstractNumId w:val="18"/>
  </w:num>
  <w:num w:numId="27">
    <w:abstractNumId w:val="24"/>
  </w:num>
  <w:num w:numId="28">
    <w:abstractNumId w:val="27"/>
  </w:num>
  <w:num w:numId="29">
    <w:abstractNumId w:val="15"/>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B7BCF"/>
    <w:rsid w:val="0000277F"/>
    <w:rsid w:val="000302C1"/>
    <w:rsid w:val="00033397"/>
    <w:rsid w:val="00035677"/>
    <w:rsid w:val="000365C3"/>
    <w:rsid w:val="00040095"/>
    <w:rsid w:val="00044A39"/>
    <w:rsid w:val="0006135D"/>
    <w:rsid w:val="00075453"/>
    <w:rsid w:val="00077C88"/>
    <w:rsid w:val="00080512"/>
    <w:rsid w:val="0008088B"/>
    <w:rsid w:val="00090468"/>
    <w:rsid w:val="00093977"/>
    <w:rsid w:val="00093C96"/>
    <w:rsid w:val="00096258"/>
    <w:rsid w:val="000A3B6D"/>
    <w:rsid w:val="000B4D19"/>
    <w:rsid w:val="000B7BCF"/>
    <w:rsid w:val="000C522B"/>
    <w:rsid w:val="000C57AE"/>
    <w:rsid w:val="000D58AB"/>
    <w:rsid w:val="00102DAD"/>
    <w:rsid w:val="00114D8D"/>
    <w:rsid w:val="00120844"/>
    <w:rsid w:val="001241A8"/>
    <w:rsid w:val="00145075"/>
    <w:rsid w:val="001568A4"/>
    <w:rsid w:val="00160AF6"/>
    <w:rsid w:val="001619CF"/>
    <w:rsid w:val="00172042"/>
    <w:rsid w:val="001741A0"/>
    <w:rsid w:val="00174FB8"/>
    <w:rsid w:val="001833C6"/>
    <w:rsid w:val="00185F5E"/>
    <w:rsid w:val="00194CD0"/>
    <w:rsid w:val="001A6D8E"/>
    <w:rsid w:val="001B49C9"/>
    <w:rsid w:val="001C28B2"/>
    <w:rsid w:val="001C5DA4"/>
    <w:rsid w:val="001D3C37"/>
    <w:rsid w:val="001D4FB0"/>
    <w:rsid w:val="001D53DE"/>
    <w:rsid w:val="001E284D"/>
    <w:rsid w:val="001F168B"/>
    <w:rsid w:val="001F5C44"/>
    <w:rsid w:val="001F7831"/>
    <w:rsid w:val="0020111A"/>
    <w:rsid w:val="002029A9"/>
    <w:rsid w:val="00204045"/>
    <w:rsid w:val="00211A7D"/>
    <w:rsid w:val="00215A94"/>
    <w:rsid w:val="00215C7D"/>
    <w:rsid w:val="00216FA7"/>
    <w:rsid w:val="0022606D"/>
    <w:rsid w:val="00226C8C"/>
    <w:rsid w:val="00241931"/>
    <w:rsid w:val="00244F46"/>
    <w:rsid w:val="00251F10"/>
    <w:rsid w:val="00262113"/>
    <w:rsid w:val="0026430E"/>
    <w:rsid w:val="0026448F"/>
    <w:rsid w:val="002747EC"/>
    <w:rsid w:val="002855BF"/>
    <w:rsid w:val="00296B72"/>
    <w:rsid w:val="002A7C31"/>
    <w:rsid w:val="002C197A"/>
    <w:rsid w:val="002E1D57"/>
    <w:rsid w:val="002E3CCA"/>
    <w:rsid w:val="002E61FD"/>
    <w:rsid w:val="002F0D22"/>
    <w:rsid w:val="00306E1E"/>
    <w:rsid w:val="00313562"/>
    <w:rsid w:val="0031467C"/>
    <w:rsid w:val="003172DC"/>
    <w:rsid w:val="00320E41"/>
    <w:rsid w:val="00324C92"/>
    <w:rsid w:val="00326069"/>
    <w:rsid w:val="003338C3"/>
    <w:rsid w:val="003366F8"/>
    <w:rsid w:val="00340293"/>
    <w:rsid w:val="003417CA"/>
    <w:rsid w:val="003477E7"/>
    <w:rsid w:val="0035462D"/>
    <w:rsid w:val="003577E7"/>
    <w:rsid w:val="003718CE"/>
    <w:rsid w:val="0038079F"/>
    <w:rsid w:val="00380A4A"/>
    <w:rsid w:val="00382AC9"/>
    <w:rsid w:val="003860EA"/>
    <w:rsid w:val="003954C6"/>
    <w:rsid w:val="00396D0F"/>
    <w:rsid w:val="003A415E"/>
    <w:rsid w:val="003A6810"/>
    <w:rsid w:val="003B40AD"/>
    <w:rsid w:val="003C4E37"/>
    <w:rsid w:val="003D7042"/>
    <w:rsid w:val="003E16BE"/>
    <w:rsid w:val="003E1F2D"/>
    <w:rsid w:val="003E4A6A"/>
    <w:rsid w:val="003F037E"/>
    <w:rsid w:val="003F436D"/>
    <w:rsid w:val="00401855"/>
    <w:rsid w:val="004032C7"/>
    <w:rsid w:val="00405800"/>
    <w:rsid w:val="00411778"/>
    <w:rsid w:val="00412662"/>
    <w:rsid w:val="004174BD"/>
    <w:rsid w:val="00456600"/>
    <w:rsid w:val="00460045"/>
    <w:rsid w:val="00465D71"/>
    <w:rsid w:val="004660A0"/>
    <w:rsid w:val="00477455"/>
    <w:rsid w:val="004807E3"/>
    <w:rsid w:val="0048130D"/>
    <w:rsid w:val="0048599A"/>
    <w:rsid w:val="004A0319"/>
    <w:rsid w:val="004B2CFC"/>
    <w:rsid w:val="004B37FD"/>
    <w:rsid w:val="004C73EF"/>
    <w:rsid w:val="004D3578"/>
    <w:rsid w:val="004D380D"/>
    <w:rsid w:val="004D4BB2"/>
    <w:rsid w:val="004E213A"/>
    <w:rsid w:val="004F36E0"/>
    <w:rsid w:val="00500130"/>
    <w:rsid w:val="00501A43"/>
    <w:rsid w:val="00503171"/>
    <w:rsid w:val="00506C28"/>
    <w:rsid w:val="0051770A"/>
    <w:rsid w:val="00523546"/>
    <w:rsid w:val="00534DA0"/>
    <w:rsid w:val="00543E6C"/>
    <w:rsid w:val="00550ACC"/>
    <w:rsid w:val="00551ED6"/>
    <w:rsid w:val="0056469D"/>
    <w:rsid w:val="0056480F"/>
    <w:rsid w:val="00565087"/>
    <w:rsid w:val="0056573F"/>
    <w:rsid w:val="0057085C"/>
    <w:rsid w:val="00573B7D"/>
    <w:rsid w:val="00575B0C"/>
    <w:rsid w:val="0057656C"/>
    <w:rsid w:val="00580A44"/>
    <w:rsid w:val="00584C97"/>
    <w:rsid w:val="005900CE"/>
    <w:rsid w:val="005920E6"/>
    <w:rsid w:val="00593B6E"/>
    <w:rsid w:val="00594252"/>
    <w:rsid w:val="00596305"/>
    <w:rsid w:val="005A3C46"/>
    <w:rsid w:val="005C528A"/>
    <w:rsid w:val="005D5447"/>
    <w:rsid w:val="005E1A07"/>
    <w:rsid w:val="005F2EDF"/>
    <w:rsid w:val="00602641"/>
    <w:rsid w:val="00611566"/>
    <w:rsid w:val="00626B25"/>
    <w:rsid w:val="0064411C"/>
    <w:rsid w:val="00645E35"/>
    <w:rsid w:val="00646D99"/>
    <w:rsid w:val="00650084"/>
    <w:rsid w:val="00656910"/>
    <w:rsid w:val="00666483"/>
    <w:rsid w:val="0067066E"/>
    <w:rsid w:val="00671516"/>
    <w:rsid w:val="0068064C"/>
    <w:rsid w:val="00680C10"/>
    <w:rsid w:val="006856CF"/>
    <w:rsid w:val="00685931"/>
    <w:rsid w:val="006A107E"/>
    <w:rsid w:val="006C66D8"/>
    <w:rsid w:val="006D1E24"/>
    <w:rsid w:val="006E08C3"/>
    <w:rsid w:val="006E1417"/>
    <w:rsid w:val="006F6A2C"/>
    <w:rsid w:val="00710201"/>
    <w:rsid w:val="00717A1C"/>
    <w:rsid w:val="00722476"/>
    <w:rsid w:val="00734A5B"/>
    <w:rsid w:val="00735E81"/>
    <w:rsid w:val="00744E76"/>
    <w:rsid w:val="007460EF"/>
    <w:rsid w:val="00757D40"/>
    <w:rsid w:val="00781F0F"/>
    <w:rsid w:val="007846F6"/>
    <w:rsid w:val="0078727C"/>
    <w:rsid w:val="0079049D"/>
    <w:rsid w:val="0079289B"/>
    <w:rsid w:val="00792DBB"/>
    <w:rsid w:val="007A72E5"/>
    <w:rsid w:val="007B18D8"/>
    <w:rsid w:val="007B3472"/>
    <w:rsid w:val="007B7D44"/>
    <w:rsid w:val="007C095F"/>
    <w:rsid w:val="007F1EE8"/>
    <w:rsid w:val="007F3526"/>
    <w:rsid w:val="008028A4"/>
    <w:rsid w:val="00812B0C"/>
    <w:rsid w:val="00813245"/>
    <w:rsid w:val="008265B1"/>
    <w:rsid w:val="00831976"/>
    <w:rsid w:val="00846641"/>
    <w:rsid w:val="008768CA"/>
    <w:rsid w:val="00877EF9"/>
    <w:rsid w:val="00880559"/>
    <w:rsid w:val="008A203C"/>
    <w:rsid w:val="008A2D12"/>
    <w:rsid w:val="008B5306"/>
    <w:rsid w:val="008C15EA"/>
    <w:rsid w:val="008C35C7"/>
    <w:rsid w:val="008C42B8"/>
    <w:rsid w:val="008D59EB"/>
    <w:rsid w:val="008E3E5F"/>
    <w:rsid w:val="008F6C6B"/>
    <w:rsid w:val="0090187C"/>
    <w:rsid w:val="0090271F"/>
    <w:rsid w:val="00902DB9"/>
    <w:rsid w:val="0090360A"/>
    <w:rsid w:val="0090466A"/>
    <w:rsid w:val="009215C5"/>
    <w:rsid w:val="00922A55"/>
    <w:rsid w:val="00936071"/>
    <w:rsid w:val="00940212"/>
    <w:rsid w:val="00942E6A"/>
    <w:rsid w:val="00942EC2"/>
    <w:rsid w:val="0094798C"/>
    <w:rsid w:val="0095382B"/>
    <w:rsid w:val="00955470"/>
    <w:rsid w:val="00961B32"/>
    <w:rsid w:val="009656AD"/>
    <w:rsid w:val="00965923"/>
    <w:rsid w:val="00970DB3"/>
    <w:rsid w:val="00974BB0"/>
    <w:rsid w:val="00984778"/>
    <w:rsid w:val="009871BA"/>
    <w:rsid w:val="00995433"/>
    <w:rsid w:val="009A0AF3"/>
    <w:rsid w:val="009A1E95"/>
    <w:rsid w:val="009B028B"/>
    <w:rsid w:val="009B05FC"/>
    <w:rsid w:val="009B07CD"/>
    <w:rsid w:val="009B16DE"/>
    <w:rsid w:val="009C19E9"/>
    <w:rsid w:val="009C21AE"/>
    <w:rsid w:val="009C3192"/>
    <w:rsid w:val="009D2DA6"/>
    <w:rsid w:val="009E33F2"/>
    <w:rsid w:val="009F2F2D"/>
    <w:rsid w:val="009F3B87"/>
    <w:rsid w:val="00A10F02"/>
    <w:rsid w:val="00A13034"/>
    <w:rsid w:val="00A204CA"/>
    <w:rsid w:val="00A242F5"/>
    <w:rsid w:val="00A3562E"/>
    <w:rsid w:val="00A44AA1"/>
    <w:rsid w:val="00A53724"/>
    <w:rsid w:val="00A82346"/>
    <w:rsid w:val="00A9671C"/>
    <w:rsid w:val="00AA00D7"/>
    <w:rsid w:val="00AA1553"/>
    <w:rsid w:val="00AA4058"/>
    <w:rsid w:val="00AB1408"/>
    <w:rsid w:val="00AB43D5"/>
    <w:rsid w:val="00AB504B"/>
    <w:rsid w:val="00AB556A"/>
    <w:rsid w:val="00AD0F1D"/>
    <w:rsid w:val="00AD2619"/>
    <w:rsid w:val="00AD7EB7"/>
    <w:rsid w:val="00AE06A4"/>
    <w:rsid w:val="00AE370F"/>
    <w:rsid w:val="00AE5998"/>
    <w:rsid w:val="00AE71BB"/>
    <w:rsid w:val="00B03536"/>
    <w:rsid w:val="00B0648D"/>
    <w:rsid w:val="00B06B21"/>
    <w:rsid w:val="00B11743"/>
    <w:rsid w:val="00B15449"/>
    <w:rsid w:val="00B2397F"/>
    <w:rsid w:val="00B24043"/>
    <w:rsid w:val="00B33AF3"/>
    <w:rsid w:val="00B36BDD"/>
    <w:rsid w:val="00B47FD1"/>
    <w:rsid w:val="00B5060B"/>
    <w:rsid w:val="00B516BB"/>
    <w:rsid w:val="00B6563D"/>
    <w:rsid w:val="00B74842"/>
    <w:rsid w:val="00BA6D6A"/>
    <w:rsid w:val="00BA7FDD"/>
    <w:rsid w:val="00BD5535"/>
    <w:rsid w:val="00BD67B1"/>
    <w:rsid w:val="00C07B22"/>
    <w:rsid w:val="00C12B51"/>
    <w:rsid w:val="00C24650"/>
    <w:rsid w:val="00C25AAF"/>
    <w:rsid w:val="00C27B36"/>
    <w:rsid w:val="00C33079"/>
    <w:rsid w:val="00C330DF"/>
    <w:rsid w:val="00C47D2D"/>
    <w:rsid w:val="00C50A9A"/>
    <w:rsid w:val="00C556FB"/>
    <w:rsid w:val="00C55DE9"/>
    <w:rsid w:val="00C62547"/>
    <w:rsid w:val="00C6360C"/>
    <w:rsid w:val="00C6448B"/>
    <w:rsid w:val="00C746FD"/>
    <w:rsid w:val="00C768BB"/>
    <w:rsid w:val="00C83A13"/>
    <w:rsid w:val="00C86833"/>
    <w:rsid w:val="00C9068C"/>
    <w:rsid w:val="00C92967"/>
    <w:rsid w:val="00C97B08"/>
    <w:rsid w:val="00C97DD9"/>
    <w:rsid w:val="00CA0C6F"/>
    <w:rsid w:val="00CA3D0C"/>
    <w:rsid w:val="00CA654B"/>
    <w:rsid w:val="00CB474B"/>
    <w:rsid w:val="00CD0243"/>
    <w:rsid w:val="00CD3D99"/>
    <w:rsid w:val="00CD4C7B"/>
    <w:rsid w:val="00CD6435"/>
    <w:rsid w:val="00CD74AB"/>
    <w:rsid w:val="00CE1251"/>
    <w:rsid w:val="00CE3213"/>
    <w:rsid w:val="00CE56D2"/>
    <w:rsid w:val="00D11A22"/>
    <w:rsid w:val="00D3258F"/>
    <w:rsid w:val="00D33622"/>
    <w:rsid w:val="00D34B1E"/>
    <w:rsid w:val="00D402F5"/>
    <w:rsid w:val="00D43109"/>
    <w:rsid w:val="00D679C7"/>
    <w:rsid w:val="00D738D6"/>
    <w:rsid w:val="00D80795"/>
    <w:rsid w:val="00D80C75"/>
    <w:rsid w:val="00D80FF6"/>
    <w:rsid w:val="00D8542C"/>
    <w:rsid w:val="00D85FEB"/>
    <w:rsid w:val="00D87E00"/>
    <w:rsid w:val="00D9134D"/>
    <w:rsid w:val="00D95AF8"/>
    <w:rsid w:val="00D96D11"/>
    <w:rsid w:val="00DA5616"/>
    <w:rsid w:val="00DA7A03"/>
    <w:rsid w:val="00DB1818"/>
    <w:rsid w:val="00DB182D"/>
    <w:rsid w:val="00DC309B"/>
    <w:rsid w:val="00DC4DA2"/>
    <w:rsid w:val="00DC5F65"/>
    <w:rsid w:val="00DE0D91"/>
    <w:rsid w:val="00DE17D1"/>
    <w:rsid w:val="00E062E3"/>
    <w:rsid w:val="00E36407"/>
    <w:rsid w:val="00E61B39"/>
    <w:rsid w:val="00E62835"/>
    <w:rsid w:val="00E6390C"/>
    <w:rsid w:val="00E64523"/>
    <w:rsid w:val="00E77645"/>
    <w:rsid w:val="00E83697"/>
    <w:rsid w:val="00E83B14"/>
    <w:rsid w:val="00EC0B53"/>
    <w:rsid w:val="00EC198A"/>
    <w:rsid w:val="00EC4A25"/>
    <w:rsid w:val="00ED645E"/>
    <w:rsid w:val="00ED7BA2"/>
    <w:rsid w:val="00EE217F"/>
    <w:rsid w:val="00EE44AD"/>
    <w:rsid w:val="00F0103A"/>
    <w:rsid w:val="00F025A2"/>
    <w:rsid w:val="00F0548C"/>
    <w:rsid w:val="00F068B5"/>
    <w:rsid w:val="00F07388"/>
    <w:rsid w:val="00F07FD6"/>
    <w:rsid w:val="00F2026E"/>
    <w:rsid w:val="00F21E8D"/>
    <w:rsid w:val="00F2210A"/>
    <w:rsid w:val="00F24379"/>
    <w:rsid w:val="00F3031B"/>
    <w:rsid w:val="00F37743"/>
    <w:rsid w:val="00F44FCE"/>
    <w:rsid w:val="00F4589D"/>
    <w:rsid w:val="00F4667C"/>
    <w:rsid w:val="00F472A7"/>
    <w:rsid w:val="00F4731F"/>
    <w:rsid w:val="00F53AAD"/>
    <w:rsid w:val="00F53B29"/>
    <w:rsid w:val="00F54A3D"/>
    <w:rsid w:val="00F54F7D"/>
    <w:rsid w:val="00F653B8"/>
    <w:rsid w:val="00F71B89"/>
    <w:rsid w:val="00F7353C"/>
    <w:rsid w:val="00F76F8F"/>
    <w:rsid w:val="00F80C4B"/>
    <w:rsid w:val="00FA1266"/>
    <w:rsid w:val="00FB16A0"/>
    <w:rsid w:val="00FB3E24"/>
    <w:rsid w:val="00FC1192"/>
    <w:rsid w:val="00FD4EDD"/>
    <w:rsid w:val="00FE4E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58</TotalTime>
  <Pages>3</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6223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9</cp:revision>
  <dcterms:created xsi:type="dcterms:W3CDTF">2020-08-05T06:17:00Z</dcterms:created>
  <dcterms:modified xsi:type="dcterms:W3CDTF">2020-08-07T06:17:00Z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